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Pr="00565F4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5F4C">
        <w:rPr>
          <w:rFonts w:ascii="Arial" w:eastAsia="Arial Unicode MS" w:hAnsi="Arial" w:cs="Arial"/>
          <w:b/>
          <w:bCs/>
          <w:sz w:val="24"/>
        </w:rPr>
        <w:t>3GP</w:t>
      </w:r>
      <w:r w:rsidR="002902D9" w:rsidRPr="00565F4C">
        <w:rPr>
          <w:rFonts w:ascii="Arial" w:eastAsia="Arial Unicode MS" w:hAnsi="Arial" w:cs="Arial"/>
          <w:b/>
          <w:bCs/>
          <w:sz w:val="24"/>
        </w:rPr>
        <w:t>P TSG-WG SA2 Meeting #1</w:t>
      </w:r>
      <w:r w:rsidR="00320F27" w:rsidRPr="00565F4C">
        <w:rPr>
          <w:rFonts w:ascii="Arial" w:eastAsia="Arial Unicode MS" w:hAnsi="Arial" w:cs="Arial"/>
          <w:b/>
          <w:bCs/>
          <w:sz w:val="24"/>
        </w:rPr>
        <w:t>5</w:t>
      </w:r>
      <w:r w:rsidR="00213806" w:rsidRPr="00565F4C">
        <w:rPr>
          <w:rFonts w:ascii="Arial" w:eastAsia="Arial Unicode MS" w:hAnsi="Arial" w:cs="Arial"/>
          <w:b/>
          <w:bCs/>
          <w:sz w:val="24"/>
        </w:rPr>
        <w:t>5</w:t>
      </w:r>
      <w:r w:rsidRPr="00565F4C">
        <w:rPr>
          <w:rFonts w:ascii="Arial" w:eastAsia="Arial Unicode MS" w:hAnsi="Arial" w:cs="Arial"/>
          <w:b/>
          <w:bCs/>
          <w:sz w:val="24"/>
        </w:rPr>
        <w:t xml:space="preserve"> </w:t>
      </w:r>
      <w:r w:rsidRPr="00565F4C">
        <w:rPr>
          <w:rFonts w:ascii="Arial" w:eastAsia="Arial Unicode MS" w:hAnsi="Arial" w:cs="Arial"/>
          <w:b/>
          <w:bCs/>
          <w:sz w:val="24"/>
        </w:rPr>
        <w:tab/>
      </w:r>
      <w:r w:rsidRPr="00565F4C">
        <w:rPr>
          <w:rFonts w:ascii="Arial" w:eastAsia="Arial Unicode MS" w:hAnsi="Arial" w:cs="Arial"/>
          <w:b/>
          <w:bCs/>
          <w:i/>
          <w:sz w:val="28"/>
        </w:rPr>
        <w:t>S2-2</w:t>
      </w:r>
      <w:r w:rsidR="00213806" w:rsidRPr="00565F4C">
        <w:rPr>
          <w:rFonts w:ascii="Arial" w:eastAsia="Arial Unicode MS" w:hAnsi="Arial" w:cs="Arial"/>
          <w:b/>
          <w:bCs/>
          <w:i/>
          <w:sz w:val="28"/>
        </w:rPr>
        <w:t>3</w:t>
      </w:r>
      <w:r w:rsidRPr="00565F4C">
        <w:rPr>
          <w:rFonts w:ascii="Arial" w:eastAsia="Arial Unicode MS" w:hAnsi="Arial" w:cs="Arial"/>
          <w:b/>
          <w:bCs/>
          <w:i/>
          <w:sz w:val="28"/>
        </w:rPr>
        <w:t>0</w:t>
      </w:r>
      <w:r w:rsidR="00565F4C" w:rsidRPr="00565F4C">
        <w:rPr>
          <w:rFonts w:ascii="Arial" w:eastAsia="Arial Unicode MS" w:hAnsi="Arial" w:cs="Arial"/>
          <w:b/>
          <w:bCs/>
          <w:i/>
          <w:sz w:val="28"/>
        </w:rPr>
        <w:t>2306</w:t>
      </w:r>
    </w:p>
    <w:p w:rsidR="00A24F28" w:rsidRPr="00565F4C" w:rsidRDefault="00213806"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5F4C">
        <w:rPr>
          <w:rFonts w:ascii="Arial" w:eastAsia="Arial Unicode MS" w:hAnsi="Arial" w:cs="Arial"/>
          <w:b/>
          <w:bCs/>
          <w:sz w:val="24"/>
        </w:rPr>
        <w:t>Athens, Greece</w:t>
      </w:r>
      <w:r w:rsidR="00054287" w:rsidRPr="00565F4C">
        <w:rPr>
          <w:rFonts w:ascii="Arial" w:eastAsia="Arial Unicode MS" w:hAnsi="Arial" w:cs="Arial"/>
          <w:b/>
          <w:bCs/>
          <w:sz w:val="24"/>
        </w:rPr>
        <w:t xml:space="preserve">, </w:t>
      </w:r>
      <w:r w:rsidRPr="00565F4C">
        <w:rPr>
          <w:rFonts w:ascii="Arial" w:eastAsia="Arial Unicode MS" w:hAnsi="Arial" w:cs="Arial"/>
          <w:b/>
          <w:bCs/>
          <w:sz w:val="24"/>
        </w:rPr>
        <w:t>February 20</w:t>
      </w:r>
      <w:r w:rsidR="00054287" w:rsidRPr="00565F4C">
        <w:rPr>
          <w:rFonts w:ascii="Arial" w:eastAsia="Arial Unicode MS" w:hAnsi="Arial" w:cs="Arial"/>
          <w:b/>
          <w:bCs/>
          <w:sz w:val="24"/>
        </w:rPr>
        <w:t xml:space="preserve"> – </w:t>
      </w:r>
      <w:r w:rsidR="00464122" w:rsidRPr="00565F4C">
        <w:rPr>
          <w:rFonts w:ascii="Arial" w:eastAsia="Arial Unicode MS" w:hAnsi="Arial" w:cs="Arial"/>
          <w:b/>
          <w:bCs/>
          <w:sz w:val="24"/>
        </w:rPr>
        <w:t>2</w:t>
      </w:r>
      <w:r w:rsidRPr="00565F4C">
        <w:rPr>
          <w:rFonts w:ascii="Arial" w:eastAsia="Arial Unicode MS" w:hAnsi="Arial" w:cs="Arial"/>
          <w:b/>
          <w:bCs/>
          <w:sz w:val="24"/>
        </w:rPr>
        <w:t>4</w:t>
      </w:r>
      <w:r w:rsidR="00054287" w:rsidRPr="00565F4C">
        <w:rPr>
          <w:rFonts w:ascii="Arial" w:eastAsia="Arial Unicode MS" w:hAnsi="Arial" w:cs="Arial"/>
          <w:b/>
          <w:bCs/>
          <w:sz w:val="24"/>
        </w:rPr>
        <w:t>, 202</w:t>
      </w:r>
      <w:r w:rsidR="00464122" w:rsidRPr="00565F4C">
        <w:rPr>
          <w:rFonts w:ascii="Arial" w:eastAsia="Arial Unicode MS" w:hAnsi="Arial" w:cs="Arial"/>
          <w:b/>
          <w:bCs/>
          <w:sz w:val="24"/>
        </w:rPr>
        <w:t>3</w:t>
      </w:r>
      <w:r w:rsidR="0021576A" w:rsidRPr="00565F4C">
        <w:rPr>
          <w:rFonts w:ascii="Arial" w:eastAsia="Arial Unicode MS" w:hAnsi="Arial" w:cs="Arial"/>
          <w:b/>
          <w:bCs/>
        </w:rPr>
        <w:tab/>
      </w:r>
      <w:r w:rsidR="00050A6B" w:rsidRPr="00565F4C">
        <w:rPr>
          <w:rFonts w:ascii="Arial" w:hAnsi="Arial" w:cs="Arial"/>
          <w:b/>
          <w:bCs/>
          <w:color w:val="0000FF"/>
        </w:rPr>
        <w:t>(revision of S2-2</w:t>
      </w:r>
      <w:r w:rsidRPr="00565F4C">
        <w:rPr>
          <w:rFonts w:ascii="Arial" w:hAnsi="Arial" w:cs="Arial"/>
          <w:b/>
          <w:bCs/>
          <w:color w:val="0000FF"/>
        </w:rPr>
        <w:t>3</w:t>
      </w:r>
      <w:r w:rsidR="00050A6B" w:rsidRPr="00565F4C">
        <w:rPr>
          <w:rFonts w:ascii="Arial" w:hAnsi="Arial" w:cs="Arial"/>
          <w:b/>
          <w:bCs/>
          <w:color w:val="0000FF"/>
        </w:rPr>
        <w:t>0</w:t>
      </w:r>
      <w:r w:rsidR="00E879AF" w:rsidRPr="00565F4C">
        <w:rPr>
          <w:rFonts w:ascii="Arial" w:hAnsi="Arial" w:cs="Arial"/>
          <w:b/>
          <w:bCs/>
          <w:color w:val="0000FF"/>
        </w:rPr>
        <w:t>xxxx)</w:t>
      </w:r>
    </w:p>
    <w:p w:rsidR="00A24F28" w:rsidRPr="00565F4C" w:rsidRDefault="00A24F28" w:rsidP="00A24F28">
      <w:pPr>
        <w:rPr>
          <w:rFonts w:ascii="Arial" w:hAnsi="Arial" w:cs="Arial"/>
        </w:rPr>
      </w:pPr>
    </w:p>
    <w:p w:rsidR="00A24F28" w:rsidRPr="00565F4C" w:rsidRDefault="00A24F28" w:rsidP="00A24F28">
      <w:pPr>
        <w:ind w:left="2127" w:hanging="2127"/>
        <w:rPr>
          <w:rFonts w:ascii="Arial" w:hAnsi="Arial" w:cs="Arial"/>
          <w:b/>
        </w:rPr>
      </w:pPr>
      <w:r w:rsidRPr="00565F4C">
        <w:rPr>
          <w:rFonts w:ascii="Arial" w:hAnsi="Arial" w:cs="Arial"/>
          <w:b/>
        </w:rPr>
        <w:t>Source:</w:t>
      </w:r>
      <w:r w:rsidRPr="00565F4C">
        <w:rPr>
          <w:rFonts w:ascii="Arial" w:hAnsi="Arial" w:cs="Arial"/>
          <w:b/>
        </w:rPr>
        <w:tab/>
      </w:r>
      <w:r w:rsidR="00E636FF" w:rsidRPr="00565F4C">
        <w:rPr>
          <w:rFonts w:ascii="Arial" w:hAnsi="Arial" w:cs="Arial"/>
          <w:b/>
        </w:rPr>
        <w:t xml:space="preserve">Huawei, </w:t>
      </w:r>
      <w:r w:rsidR="008F7D6D" w:rsidRPr="00565F4C">
        <w:rPr>
          <w:rFonts w:ascii="Arial" w:hAnsi="Arial" w:cs="Arial"/>
          <w:b/>
        </w:rPr>
        <w:t>HiSilicon</w:t>
      </w:r>
    </w:p>
    <w:p w:rsidR="0022711B" w:rsidRPr="00565F4C" w:rsidRDefault="00A24F28" w:rsidP="00A24F28">
      <w:pPr>
        <w:ind w:left="2127" w:hanging="2127"/>
        <w:rPr>
          <w:rFonts w:ascii="Arial" w:hAnsi="Arial" w:cs="Arial"/>
          <w:b/>
        </w:rPr>
      </w:pPr>
      <w:r w:rsidRPr="00565F4C">
        <w:rPr>
          <w:rFonts w:ascii="Arial" w:hAnsi="Arial" w:cs="Arial"/>
          <w:b/>
        </w:rPr>
        <w:t>Title:</w:t>
      </w:r>
      <w:r w:rsidRPr="00565F4C">
        <w:rPr>
          <w:rFonts w:ascii="Arial" w:hAnsi="Arial" w:cs="Arial"/>
          <w:b/>
        </w:rPr>
        <w:tab/>
      </w:r>
      <w:r w:rsidR="004E5F3B" w:rsidRPr="00565F4C">
        <w:rPr>
          <w:rFonts w:ascii="Arial" w:hAnsi="Arial" w:cs="Arial"/>
          <w:lang w:eastAsia="fr-FR"/>
        </w:rPr>
        <w:t>USRP vs PRSP</w:t>
      </w:r>
    </w:p>
    <w:p w:rsidR="00A24F28" w:rsidRPr="00565F4C" w:rsidRDefault="002A3C41" w:rsidP="00A24F28">
      <w:pPr>
        <w:ind w:left="2127" w:hanging="2127"/>
        <w:rPr>
          <w:rFonts w:ascii="Arial" w:hAnsi="Arial" w:cs="Arial"/>
          <w:b/>
        </w:rPr>
      </w:pPr>
      <w:r w:rsidRPr="00565F4C">
        <w:rPr>
          <w:rFonts w:ascii="Arial" w:hAnsi="Arial" w:cs="Arial"/>
          <w:b/>
        </w:rPr>
        <w:t>Document for:</w:t>
      </w:r>
      <w:r w:rsidRPr="00565F4C">
        <w:rPr>
          <w:rFonts w:ascii="Arial" w:hAnsi="Arial" w:cs="Arial"/>
          <w:b/>
        </w:rPr>
        <w:tab/>
      </w:r>
      <w:r w:rsidR="00B4739E" w:rsidRPr="00565F4C">
        <w:rPr>
          <w:rFonts w:ascii="Arial" w:hAnsi="Arial" w:cs="Arial"/>
          <w:b/>
        </w:rPr>
        <w:t>Discussion</w:t>
      </w:r>
    </w:p>
    <w:p w:rsidR="00A24F28" w:rsidRPr="00565F4C" w:rsidRDefault="00E2205A" w:rsidP="00A24F28">
      <w:pPr>
        <w:ind w:left="2127" w:hanging="2127"/>
        <w:rPr>
          <w:rFonts w:ascii="Arial" w:hAnsi="Arial" w:cs="Arial"/>
          <w:b/>
        </w:rPr>
      </w:pPr>
      <w:r w:rsidRPr="00565F4C">
        <w:rPr>
          <w:rFonts w:ascii="Arial" w:hAnsi="Arial" w:cs="Arial"/>
          <w:b/>
        </w:rPr>
        <w:t>Agenda Item:</w:t>
      </w:r>
      <w:r w:rsidRPr="00565F4C">
        <w:rPr>
          <w:rFonts w:ascii="Arial" w:hAnsi="Arial" w:cs="Arial"/>
          <w:b/>
        </w:rPr>
        <w:tab/>
      </w:r>
      <w:r w:rsidR="00BE7B76" w:rsidRPr="00565F4C">
        <w:rPr>
          <w:rFonts w:ascii="Arial" w:hAnsi="Arial" w:cs="Arial"/>
          <w:b/>
        </w:rPr>
        <w:t>9.</w:t>
      </w:r>
      <w:r w:rsidR="004E5F3B" w:rsidRPr="00565F4C">
        <w:rPr>
          <w:rFonts w:ascii="Arial" w:hAnsi="Arial" w:cs="Arial"/>
          <w:b/>
        </w:rPr>
        <w:t>3</w:t>
      </w:r>
      <w:r w:rsidR="00BE7B76" w:rsidRPr="00565F4C">
        <w:rPr>
          <w:rFonts w:ascii="Arial" w:hAnsi="Arial" w:cs="Arial"/>
          <w:b/>
        </w:rPr>
        <w:t>.</w:t>
      </w:r>
      <w:r w:rsidR="004E5F3B" w:rsidRPr="00565F4C">
        <w:rPr>
          <w:rFonts w:ascii="Arial" w:hAnsi="Arial" w:cs="Arial"/>
          <w:b/>
        </w:rPr>
        <w:t>2</w:t>
      </w:r>
    </w:p>
    <w:p w:rsidR="00A24F28" w:rsidRPr="00565F4C" w:rsidRDefault="00A24F28" w:rsidP="00A24F28">
      <w:pPr>
        <w:ind w:left="2127" w:hanging="2127"/>
        <w:rPr>
          <w:rFonts w:ascii="Arial" w:hAnsi="Arial" w:cs="Arial"/>
          <w:b/>
        </w:rPr>
      </w:pPr>
      <w:r w:rsidRPr="00565F4C">
        <w:rPr>
          <w:rFonts w:ascii="Arial" w:hAnsi="Arial" w:cs="Arial"/>
          <w:b/>
        </w:rPr>
        <w:t>Work Item / Release:</w:t>
      </w:r>
      <w:r w:rsidRPr="00565F4C">
        <w:rPr>
          <w:rFonts w:ascii="Arial" w:hAnsi="Arial" w:cs="Arial"/>
          <w:b/>
        </w:rPr>
        <w:tab/>
      </w:r>
      <w:r w:rsidR="004E5F3B" w:rsidRPr="00565F4C">
        <w:rPr>
          <w:rFonts w:ascii="Arial" w:hAnsi="Arial" w:cs="Arial"/>
          <w:b/>
        </w:rPr>
        <w:t>PIN</w:t>
      </w:r>
      <w:r w:rsidR="00E2205A" w:rsidRPr="00565F4C">
        <w:rPr>
          <w:rFonts w:ascii="Arial" w:hAnsi="Arial" w:cs="Arial"/>
          <w:b/>
        </w:rPr>
        <w:t>/ Rel-</w:t>
      </w:r>
      <w:r w:rsidR="006B3C39" w:rsidRPr="00565F4C">
        <w:rPr>
          <w:rFonts w:ascii="Arial" w:hAnsi="Arial" w:cs="Arial"/>
          <w:b/>
        </w:rPr>
        <w:t>18</w:t>
      </w:r>
    </w:p>
    <w:p w:rsidR="00EF48DB" w:rsidRPr="00565F4C" w:rsidRDefault="00A24F28" w:rsidP="00EC53AC">
      <w:pPr>
        <w:jc w:val="both"/>
        <w:rPr>
          <w:rFonts w:ascii="Arial" w:hAnsi="Arial" w:cs="Arial"/>
          <w:i/>
          <w:lang w:val="fr-FR"/>
        </w:rPr>
      </w:pPr>
      <w:proofErr w:type="gramStart"/>
      <w:r w:rsidRPr="00565F4C">
        <w:rPr>
          <w:rFonts w:ascii="Arial" w:hAnsi="Arial" w:cs="Arial"/>
          <w:i/>
          <w:lang w:val="fr-FR"/>
        </w:rPr>
        <w:t>Abstract:</w:t>
      </w:r>
      <w:proofErr w:type="gramEnd"/>
      <w:r w:rsidRPr="00565F4C">
        <w:rPr>
          <w:rFonts w:ascii="Arial" w:hAnsi="Arial" w:cs="Arial"/>
          <w:i/>
          <w:lang w:val="fr-FR"/>
        </w:rPr>
        <w:t xml:space="preserve"> </w:t>
      </w:r>
      <w:proofErr w:type="spellStart"/>
      <w:r w:rsidR="00565F4C" w:rsidRPr="00565F4C">
        <w:rPr>
          <w:rFonts w:ascii="Arial" w:hAnsi="Arial" w:cs="Arial"/>
          <w:i/>
          <w:lang w:val="fr-FR"/>
        </w:rPr>
        <w:t>this</w:t>
      </w:r>
      <w:proofErr w:type="spellEnd"/>
      <w:r w:rsidR="00565F4C" w:rsidRPr="00565F4C">
        <w:rPr>
          <w:rFonts w:ascii="Arial" w:hAnsi="Arial" w:cs="Arial"/>
          <w:i/>
          <w:lang w:val="fr-FR"/>
        </w:rPr>
        <w:t xml:space="preserve"> document proposes </w:t>
      </w:r>
      <w:proofErr w:type="spellStart"/>
      <w:r w:rsidR="00565F4C" w:rsidRPr="00565F4C">
        <w:rPr>
          <w:rFonts w:ascii="Arial" w:hAnsi="Arial" w:cs="Arial"/>
          <w:i/>
          <w:lang w:val="fr-FR"/>
        </w:rPr>
        <w:t>considersation</w:t>
      </w:r>
      <w:proofErr w:type="spellEnd"/>
      <w:r w:rsidR="00565F4C" w:rsidRPr="00565F4C">
        <w:rPr>
          <w:rFonts w:ascii="Arial" w:hAnsi="Arial" w:cs="Arial"/>
          <w:i/>
          <w:lang w:val="fr-FR"/>
        </w:rPr>
        <w:t xml:space="preserve"> on URSP vs PRSP</w:t>
      </w:r>
    </w:p>
    <w:p w:rsidR="00294B58" w:rsidRPr="00565F4C" w:rsidRDefault="00294B58" w:rsidP="00294B58">
      <w:pPr>
        <w:rPr>
          <w:lang w:val="fr-FR"/>
        </w:rPr>
      </w:pPr>
    </w:p>
    <w:p w:rsidR="0076782A" w:rsidRPr="00565F4C" w:rsidRDefault="00BE7B76" w:rsidP="00F261CF">
      <w:pPr>
        <w:pStyle w:val="Heading1"/>
        <w:rPr>
          <w:lang w:eastAsia="zh-CN"/>
        </w:rPr>
      </w:pPr>
      <w:r w:rsidRPr="00565F4C">
        <w:rPr>
          <w:lang w:eastAsia="zh-CN"/>
        </w:rPr>
        <w:t>1</w:t>
      </w:r>
      <w:r w:rsidR="00F261CF" w:rsidRPr="00565F4C">
        <w:rPr>
          <w:lang w:eastAsia="zh-CN"/>
        </w:rPr>
        <w:t>. Discussion</w:t>
      </w:r>
    </w:p>
    <w:p w:rsidR="006363E6" w:rsidRPr="00565F4C" w:rsidRDefault="006363E6" w:rsidP="006363E6">
      <w:pPr>
        <w:pStyle w:val="NO"/>
        <w:ind w:left="0" w:firstLine="0"/>
      </w:pPr>
      <w:r w:rsidRPr="00565F4C">
        <w:t>In last meeting we discussed whether the policy related to PIN traffic can be added in URSP policy or whether in a new policy specific to PIN. The main motivation related to PIN routing policy is that PIN is related to external devices and not on application residing to the UE.</w:t>
      </w:r>
    </w:p>
    <w:p w:rsidR="006363E6" w:rsidRPr="00565F4C" w:rsidRDefault="006363E6" w:rsidP="006363E6">
      <w:pPr>
        <w:pStyle w:val="NO"/>
        <w:ind w:left="0" w:firstLine="0"/>
      </w:pPr>
      <w:r w:rsidRPr="00565F4C">
        <w:t xml:space="preserve">Figure 1 shows the PIN scenario, where multiple N3GPP device can be connected behind a PEGC, which is a UE. The figure 2 show the scenario supported from Rel-15 where multiple devices are connected behind a UE. For </w:t>
      </w:r>
      <w:proofErr w:type="gramStart"/>
      <w:r w:rsidRPr="00565F4C">
        <w:t>example</w:t>
      </w:r>
      <w:proofErr w:type="gramEnd"/>
      <w:r w:rsidRPr="00565F4C">
        <w:t xml:space="preserve"> in Ethernet PDU Session, the devices can dynamically appear or disappear.</w:t>
      </w:r>
    </w:p>
    <w:p w:rsidR="006363E6" w:rsidRPr="00565F4C" w:rsidRDefault="006363E6" w:rsidP="006363E6">
      <w:pPr>
        <w:pStyle w:val="NO"/>
        <w:ind w:left="0" w:firstLine="0"/>
      </w:pPr>
      <w:r w:rsidRPr="00565F4C">
        <w:t xml:space="preserve">In both scenario the UE acting a gateway receives traffic from the external devices, in Rel-15 to rel-18 there is no proposal or issues related to the usage of USRP policy to manage such scenario.  </w:t>
      </w:r>
    </w:p>
    <w:p w:rsidR="006363E6" w:rsidRPr="00565F4C" w:rsidRDefault="006363E6" w:rsidP="006363E6">
      <w:pPr>
        <w:pStyle w:val="NO"/>
        <w:ind w:left="0" w:firstLine="0"/>
      </w:pPr>
      <w:r w:rsidRPr="00565F4C">
        <w:t>Is PIN different from Rel-15 and beyond scenario of device behind a UE from URSP point of view?</w:t>
      </w:r>
    </w:p>
    <w:p w:rsidR="006363E6" w:rsidRPr="00565F4C" w:rsidRDefault="006363E6" w:rsidP="006363E6">
      <w:pPr>
        <w:pStyle w:val="NO"/>
        <w:ind w:left="0" w:firstLine="0"/>
      </w:pPr>
      <w:r w:rsidRPr="00565F4C">
        <w:t>The PIN services, from the PEGC point of view is under the control of PMEC and or PIN AF (see SA6), so the PEGC is informed of the PIN and of the devices that are allowed to join it (per SA6 see the PINE join mechanism) therefore the UE acting as a PEGC need to have the PIN application sitting within it in order to be apple to exchange PIN application messaged with PINE, PMEC, and AF. The UE see the traffic from allowed PINE to join the PIN, from this point of view the PEGC/UE has all information.</w:t>
      </w:r>
    </w:p>
    <w:p w:rsidR="006363E6" w:rsidRPr="00565F4C" w:rsidRDefault="006363E6" w:rsidP="006363E6">
      <w:pPr>
        <w:pStyle w:val="NO"/>
        <w:ind w:left="0" w:firstLine="0"/>
      </w:pPr>
      <w:r w:rsidRPr="00565F4C">
        <w:t>In Rel-15 and beyond we are assuming that a UE can acts as a Gateway for device behind even without being aware of them and discover on the fly, for example in ethernet LAN with Ethernet PDU session, the UE discover the device behind only when they connected to the UE itself and the how to associated this traffic with PDU session, DNN, to NSWO or what to do with this traffic is based on URSP rules. This is not different from PIN, and probably even more complicated since the help of PMEC is missing.</w:t>
      </w:r>
    </w:p>
    <w:p w:rsidR="006363E6" w:rsidRPr="00565F4C" w:rsidRDefault="006363E6" w:rsidP="006363E6">
      <w:pPr>
        <w:pStyle w:val="NO"/>
        <w:ind w:left="0" w:firstLine="0"/>
      </w:pPr>
      <w:proofErr w:type="gramStart"/>
      <w:r w:rsidRPr="00565F4C">
        <w:t>Therefore</w:t>
      </w:r>
      <w:proofErr w:type="gramEnd"/>
      <w:r w:rsidRPr="00565F4C">
        <w:t xml:space="preserve"> the answer is NO, it is probably even better scenario due to PIN application layer interaction and indication to PEGC/UE from PMEC and AF requests to 5GC via NEF</w:t>
      </w:r>
    </w:p>
    <w:p w:rsidR="006363E6" w:rsidRPr="00565F4C" w:rsidRDefault="006363E6" w:rsidP="006363E6">
      <w:pPr>
        <w:pStyle w:val="NO"/>
        <w:ind w:left="0" w:firstLine="0"/>
        <w:rPr>
          <w:b/>
        </w:rPr>
      </w:pPr>
      <w:r w:rsidRPr="00565F4C">
        <w:rPr>
          <w:b/>
        </w:rPr>
        <w:t>Conclusion: Is PIN different from Rel-15 and beyond scenario of device behind a UE from URSP point of view?</w:t>
      </w:r>
      <w:r w:rsidRPr="00565F4C">
        <w:rPr>
          <w:b/>
        </w:rPr>
        <w:br/>
        <w:t>NO.</w:t>
      </w:r>
    </w:p>
    <w:p w:rsidR="006363E6" w:rsidRPr="00565F4C" w:rsidRDefault="006363E6" w:rsidP="006363E6">
      <w:pPr>
        <w:pStyle w:val="NO"/>
        <w:ind w:left="0" w:firstLine="0"/>
        <w:rPr>
          <w:b/>
        </w:rPr>
      </w:pPr>
    </w:p>
    <w:bookmarkStart w:id="0" w:name="_Hlk126161264"/>
    <w:p w:rsidR="006363E6" w:rsidRPr="00565F4C" w:rsidRDefault="006363E6" w:rsidP="006363E6">
      <w:pPr>
        <w:pStyle w:val="NO"/>
        <w:ind w:left="0" w:firstLine="0"/>
      </w:pPr>
      <w:r w:rsidRPr="00565F4C">
        <w:object w:dxaOrig="10320" w:dyaOrig="4176">
          <v:shape id="_x0000_i1026" type="#_x0000_t75" style="width:472.15pt;height:190.6pt" o:ole="">
            <v:imagedata r:id="rId13" o:title=""/>
          </v:shape>
          <o:OLEObject Type="Embed" ProgID="Visio.Drawing.15" ShapeID="_x0000_i1026" DrawAspect="Content" ObjectID="_1737545837" r:id="rId14"/>
        </w:object>
      </w:r>
      <w:bookmarkEnd w:id="0"/>
    </w:p>
    <w:p w:rsidR="006363E6" w:rsidRPr="00565F4C" w:rsidRDefault="006363E6" w:rsidP="006363E6">
      <w:pPr>
        <w:pStyle w:val="NO"/>
        <w:ind w:left="0" w:firstLine="0"/>
      </w:pPr>
      <w:r w:rsidRPr="00565F4C">
        <w:t>Figure 1: PIN scenario</w:t>
      </w:r>
    </w:p>
    <w:p w:rsidR="006363E6" w:rsidRPr="00565F4C" w:rsidRDefault="006363E6" w:rsidP="006363E6">
      <w:pPr>
        <w:pStyle w:val="NO"/>
        <w:ind w:left="0" w:firstLine="0"/>
      </w:pPr>
    </w:p>
    <w:p w:rsidR="006363E6" w:rsidRPr="00565F4C" w:rsidRDefault="006363E6" w:rsidP="006363E6">
      <w:pPr>
        <w:pStyle w:val="NO"/>
        <w:ind w:left="0" w:firstLine="0"/>
      </w:pPr>
      <w:r w:rsidRPr="00565F4C">
        <w:object w:dxaOrig="10320" w:dyaOrig="4176">
          <v:shape id="_x0000_i1027" type="#_x0000_t75" style="width:472.15pt;height:190.6pt" o:ole="">
            <v:imagedata r:id="rId15" o:title=""/>
          </v:shape>
          <o:OLEObject Type="Embed" ProgID="Visio.Drawing.15" ShapeID="_x0000_i1027" DrawAspect="Content" ObjectID="_1737545838" r:id="rId16"/>
        </w:object>
      </w:r>
    </w:p>
    <w:p w:rsidR="006363E6" w:rsidRPr="00565F4C" w:rsidRDefault="006363E6" w:rsidP="006363E6">
      <w:pPr>
        <w:pStyle w:val="NO"/>
        <w:ind w:left="0" w:firstLine="0"/>
      </w:pPr>
    </w:p>
    <w:p w:rsidR="006363E6" w:rsidRPr="00565F4C" w:rsidRDefault="006363E6" w:rsidP="006363E6">
      <w:pPr>
        <w:pStyle w:val="NO"/>
        <w:ind w:left="0" w:firstLine="0"/>
        <w:rPr>
          <w:lang w:val="en-US"/>
        </w:rPr>
      </w:pPr>
      <w:r w:rsidRPr="00565F4C">
        <w:rPr>
          <w:lang w:val="en-US"/>
        </w:rPr>
        <w:t>Figure 2: Scenario of multiple devices supported from PDU session from R15, e.g. Ethernet PDU session</w:t>
      </w:r>
    </w:p>
    <w:p w:rsidR="006363E6" w:rsidRPr="00565F4C" w:rsidRDefault="006363E6" w:rsidP="006363E6">
      <w:pPr>
        <w:pStyle w:val="NO"/>
        <w:ind w:left="0" w:firstLine="0"/>
      </w:pPr>
    </w:p>
    <w:p w:rsidR="00BE7B76" w:rsidRPr="00565F4C" w:rsidRDefault="00BE7B76" w:rsidP="00294B58">
      <w:pPr>
        <w:rPr>
          <w:lang w:eastAsia="zh-CN"/>
        </w:rPr>
      </w:pPr>
    </w:p>
    <w:p w:rsidR="008F0B57" w:rsidRPr="00565F4C" w:rsidRDefault="00AB1E11" w:rsidP="00636B44">
      <w:pPr>
        <w:pStyle w:val="Heading1"/>
        <w:rPr>
          <w:lang w:eastAsia="zh-CN"/>
        </w:rPr>
      </w:pPr>
      <w:r w:rsidRPr="00565F4C">
        <w:rPr>
          <w:lang w:eastAsia="zh-CN"/>
        </w:rPr>
        <w:t>3. Conclusion and proposal</w:t>
      </w:r>
      <w:r w:rsidR="00E71C8B" w:rsidRPr="00565F4C">
        <w:rPr>
          <w:lang w:eastAsia="zh-CN"/>
        </w:rPr>
        <w:t>(s)</w:t>
      </w:r>
    </w:p>
    <w:p w:rsidR="008B59CC" w:rsidRPr="00565F4C" w:rsidRDefault="008B59CC" w:rsidP="008B59CC">
      <w:pPr>
        <w:rPr>
          <w:lang w:eastAsia="zh-CN"/>
        </w:rPr>
      </w:pPr>
      <w:r w:rsidRPr="00565F4C">
        <w:rPr>
          <w:lang w:eastAsia="zh-CN"/>
        </w:rPr>
        <w:t xml:space="preserve"> </w:t>
      </w:r>
      <w:r w:rsidR="006363E6" w:rsidRPr="00565F4C">
        <w:rPr>
          <w:lang w:eastAsia="zh-CN"/>
        </w:rPr>
        <w:t>It is proposed to use the URSP extended with PIN indication as in contributions S2-230</w:t>
      </w:r>
      <w:r w:rsidR="00565F4C">
        <w:rPr>
          <w:lang w:eastAsia="zh-CN"/>
        </w:rPr>
        <w:t>xxx</w:t>
      </w:r>
      <w:bookmarkStart w:id="1" w:name="_GoBack"/>
      <w:bookmarkEnd w:id="1"/>
      <w:r w:rsidR="006363E6" w:rsidRPr="00565F4C">
        <w:rPr>
          <w:lang w:eastAsia="zh-CN"/>
        </w:rPr>
        <w:t>, S2-230zzzz</w:t>
      </w:r>
    </w:p>
    <w:p w:rsidR="00294B58" w:rsidRPr="00565F4C" w:rsidRDefault="00294B58" w:rsidP="00294B58">
      <w:pPr>
        <w:rPr>
          <w:rFonts w:ascii="Arial" w:hAnsi="Arial"/>
          <w:color w:val="auto"/>
          <w:sz w:val="36"/>
          <w:lang w:eastAsia="zh-CN"/>
        </w:rPr>
      </w:pPr>
    </w:p>
    <w:p w:rsidR="00BE7B76" w:rsidRPr="00294B58" w:rsidRDefault="00BE7B76" w:rsidP="00294B58">
      <w:pPr>
        <w:rPr>
          <w:lang w:eastAsia="zh-CN"/>
        </w:rPr>
      </w:pPr>
    </w:p>
    <w:sectPr w:rsidR="00BE7B76" w:rsidRPr="00294B5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058B" w:rsidRDefault="0072058B">
      <w:r>
        <w:separator/>
      </w:r>
    </w:p>
    <w:p w:rsidR="0072058B" w:rsidRDefault="0072058B"/>
  </w:endnote>
  <w:endnote w:type="continuationSeparator" w:id="0">
    <w:p w:rsidR="0072058B" w:rsidRDefault="0072058B">
      <w:r>
        <w:continuationSeparator/>
      </w:r>
    </w:p>
    <w:p w:rsidR="0072058B" w:rsidRDefault="00720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058B" w:rsidRDefault="0072058B">
      <w:r>
        <w:separator/>
      </w:r>
    </w:p>
    <w:p w:rsidR="0072058B" w:rsidRDefault="0072058B"/>
  </w:footnote>
  <w:footnote w:type="continuationSeparator" w:id="0">
    <w:p w:rsidR="0072058B" w:rsidRDefault="0072058B">
      <w:r>
        <w:continuationSeparator/>
      </w:r>
    </w:p>
    <w:p w:rsidR="0072058B" w:rsidRDefault="007205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92E33D8"/>
    <w:multiLevelType w:val="hybridMultilevel"/>
    <w:tmpl w:val="298AF7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20"/>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 w:numId="21">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5FE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5F3B"/>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5F4C"/>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3E6"/>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1024"/>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58B"/>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9CC"/>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D7E03"/>
    <w:rsid w:val="00BE1A5A"/>
    <w:rsid w:val="00BE231E"/>
    <w:rsid w:val="00BE256F"/>
    <w:rsid w:val="00BE2828"/>
    <w:rsid w:val="00BE2B0A"/>
    <w:rsid w:val="00BE3468"/>
    <w:rsid w:val="00BE3F6B"/>
    <w:rsid w:val="00BE42F2"/>
    <w:rsid w:val="00BE7103"/>
    <w:rsid w:val="00BE7B76"/>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0350"/>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D3C"/>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BAB5D"/>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3301CEF-5794-4051-9020-358878FF8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429</Words>
  <Characters>2364</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8</cp:revision>
  <cp:lastPrinted>2018-08-13T16:59:00Z</cp:lastPrinted>
  <dcterms:created xsi:type="dcterms:W3CDTF">2023-01-30T08:23:00Z</dcterms:created>
  <dcterms:modified xsi:type="dcterms:W3CDTF">2023-02-10T13:51:00Z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1676037005</vt:lpwstr>
  </property>
</Properties>
</file>